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r>
        <w:rPr/>
        <w:t xml:space="preserve">Неработающему трудоспособному гражданину, который осуществляет уход за инвалидом 1 группы, а также за престарелым, нуждающимся по заключению лечебного учреждения в постоянном постороннем уходе либо достигшим возраста 80 лет, устанавливается в Пенсионном фонде ежемесячная компенсационная выплата. </w:t>
      </w:r>
    </w:p>
    <w:p>
      <w:pPr>
        <w:pStyle w:val="Style12"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-113665</wp:posOffset>
            </wp:positionH>
            <wp:positionV relativeFrom="paragraph">
              <wp:posOffset>184785</wp:posOffset>
            </wp:positionV>
            <wp:extent cx="2518410" cy="188912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  <w:t xml:space="preserve">*****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2018-09-11T13:13:23Z</dcterms:created>
  <dc:language>ru-RU</dc:language>
  <dcterms:modified xsi:type="dcterms:W3CDTF">2018-09-11T13:13:58Z</dcterms:modified>
  <cp:revision>1</cp:revision>
</cp:coreProperties>
</file>