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2"/>
        <w:spacing w:before="0" w:after="0"/>
        <w:rPr/>
      </w:pPr>
      <w:bookmarkStart w:id="0" w:name="__DdeLink__454_1373544301"/>
      <w:r>
        <w:rPr/>
        <w:t>Если вы на пенсии меняете место жительства, то не забудьте уведомить об этом Пенсионный фонд</w:t>
      </w:r>
      <w:bookmarkEnd w:id="0"/>
      <w:r>
        <w:rPr/>
        <w:t>. Это необходимо, чтобы пенсионное дело было переправлено по новому месту жительства. Ведь в нем содержится вся необходимая информация, которая может понадобиться вам и сотруднику ПФР по новому месту жительства. К примеру, для перерасчета размера пенсии, получения консультации и прочее.</w:t>
        <w:br/>
        <w:t xml:space="preserve">Для запроса выплатного дела надо обратиться в Пенсионный фонд по новому месту жительства, сделать это можно и через МФЦ.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2018-09-11T13:21:55Z</dcterms:created>
  <dc:language>ru-RU</dc:language>
  <dcterms:modified xsi:type="dcterms:W3CDTF">2018-09-11T13:22:17Z</dcterms:modified>
  <cp:revision>1</cp:revision>
</cp:coreProperties>
</file>