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77_771032647"/>
      <w:r>
        <w:rPr/>
        <w:t>Как не попасться на уловки мошенников,</w:t>
      </w:r>
      <w:bookmarkEnd w:id="0"/>
      <w:r>
        <w:rPr/>
        <w:t xml:space="preserve"> которые хотят незаконно перевести Ваши пенсионные накопления или выведать персональные данные? В Пенсионный фонд очень часто приходят подобные вопросы. Сегодня в рубрике "Вопрос-ответ" отвечаем на все сразу!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363855</wp:posOffset>
            </wp:positionH>
            <wp:positionV relativeFrom="paragraph">
              <wp:posOffset>133350</wp:posOffset>
            </wp:positionV>
            <wp:extent cx="3335020" cy="25012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2501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2018-09-18T09:36:05Z</dcterms:created>
  <dc:language>ru-RU</dc:language>
  <dcterms:modified xsi:type="dcterms:W3CDTF">2018-09-18T09:36:17Z</dcterms:modified>
  <cp:revision>1</cp:revision>
</cp:coreProperties>
</file>