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0"/>
        <w:rPr/>
      </w:pPr>
      <w:bookmarkStart w:id="0" w:name="__DdeLink__407_1373544301"/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8255</wp:posOffset>
            </wp:positionH>
            <wp:positionV relativeFrom="paragraph">
              <wp:posOffset>581025</wp:posOffset>
            </wp:positionV>
            <wp:extent cx="3703320" cy="185166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320" cy="18516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Е</w:t>
      </w:r>
      <w:r>
        <w:rPr/>
        <w:t>сли Вы проверили свой индивидуальный лицевой счет</w:t>
      </w:r>
      <w:bookmarkEnd w:id="0"/>
      <w:r>
        <w:rPr/>
        <w:t xml:space="preserve"> в "Личном кабинете ПФР" и там не оказалось каких-либо периодов работы - наша памятка Вам в помощь! </w:t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p>
      <w:pPr>
        <w:pStyle w:val="Style12"/>
        <w:spacing w:before="0" w:after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2018-09-11T13:10:23Z</dcterms:created>
  <dc:language>ru-RU</dc:language>
  <dcterms:modified xsi:type="dcterms:W3CDTF">2018-09-11T13:10:47Z</dcterms:modified>
  <cp:revision>1</cp:revision>
</cp:coreProperties>
</file>