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keepNext/>
        <w:numPr>
          <w:ilvl w:val="0"/>
          <w:numId w:val="1"/>
        </w:numPr>
        <w:spacing w:before="240" w:after="120"/>
        <w:ind w:left="0" w:right="0" w:firstLine="567"/>
        <w:jc w:val="left"/>
        <w:outlineLvl w:val="0"/>
        <w:rPr/>
      </w:pPr>
      <w:bookmarkStart w:id="0" w:name="__DdeLink__575_1389436445"/>
      <w:r>
        <w:rPr>
          <w:b w:val="false"/>
          <w:bCs w:val="false"/>
        </w:rPr>
        <w:t xml:space="preserve">Актуальная и достоверная информация на сайте Пенсионного фонда России </w:t>
      </w:r>
      <w:hyperlink r:id="rId2">
        <w:bookmarkEnd w:id="0"/>
        <w:r>
          <w:rPr>
            <w:rStyle w:val="Style11"/>
            <w:b w:val="false"/>
            <w:bCs w:val="false"/>
          </w:rPr>
          <w:t>http://www.pfrf.ru/zakonoproekt</w:t>
        </w:r>
      </w:hyperlink>
    </w:p>
    <w:p>
      <w:pPr>
        <w:pStyle w:val="1"/>
        <w:numPr>
          <w:ilvl w:val="0"/>
          <w:numId w:val="1"/>
        </w:numPr>
        <w:rPr/>
      </w:pPr>
      <w:r>
        <w:rPr/>
        <w:t>Что важно знать о новом законопроекте о пенсиях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  <w:t>Правительство Российской Федерации одобрило и направило в Государственную думу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>
      <w:pPr>
        <w:pStyle w:val="Style14"/>
        <w:rPr/>
      </w:pPr>
      <w:r>
        <w:rPr/>
        <w:t>Законопроект направлен на обеспечение  устойчивого роста размера страховых пенсий по старости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</w:r>
    </w:p>
    <w:p>
      <w:pPr>
        <w:pStyle w:val="Style14"/>
        <w:rPr/>
      </w:pPr>
      <w:r>
        <w:rPr>
          <w:rStyle w:val="Style12"/>
        </w:rPr>
        <w:t xml:space="preserve">Законопроектом предлагается  закрепить общеустановленный пенсионный возраст на уровне 65 для мужчин и 63 лет женщин </w:t>
      </w:r>
      <w:r>
        <w:rPr/>
        <w:t>(сейчас – 60 и 55 лет соответственно). Изменение пенсионного возраста предполагается постепенно начать с 1 января 2019 года в течение переходного периода до 2034 года.</w:t>
      </w:r>
    </w:p>
    <w:p>
      <w:pPr>
        <w:pStyle w:val="3"/>
        <w:numPr>
          <w:ilvl w:val="2"/>
          <w:numId w:val="1"/>
        </w:numPr>
        <w:rPr/>
      </w:pPr>
      <w:hyperlink r:id="rId3">
        <w:r>
          <w:rPr>
            <w:rStyle w:val="Style11"/>
          </w:rPr>
          <w:t>Продолжительность жизни в Российской Федерации</w:t>
        </w:r>
      </w:hyperlink>
    </w:p>
    <w:p>
      <w:pPr>
        <w:pStyle w:val="3"/>
        <w:numPr>
          <w:ilvl w:val="2"/>
          <w:numId w:val="1"/>
        </w:numPr>
        <w:rPr/>
      </w:pPr>
      <w:hyperlink r:id="rId4">
        <w:r>
          <w:rPr>
            <w:rStyle w:val="Style11"/>
          </w:rPr>
          <w:t>Каких изменений ждать нынешним пенсионерам?</w:t>
        </w:r>
      </w:hyperlink>
    </w:p>
    <w:p>
      <w:pPr>
        <w:pStyle w:val="3"/>
        <w:numPr>
          <w:ilvl w:val="2"/>
          <w:numId w:val="1"/>
        </w:numPr>
        <w:rPr/>
      </w:pPr>
      <w:hyperlink r:id="rId5">
        <w:r>
          <w:rPr>
            <w:rStyle w:val="Style11"/>
          </w:rPr>
          <w:t>Как будет происходить повышение возраста выхода на пенсию?</w:t>
        </w:r>
      </w:hyperlink>
    </w:p>
    <w:p>
      <w:pPr>
        <w:pStyle w:val="3"/>
        <w:numPr>
          <w:ilvl w:val="2"/>
          <w:numId w:val="1"/>
        </w:numPr>
        <w:rPr/>
      </w:pPr>
      <w:hyperlink r:id="rId6">
        <w:r>
          <w:rPr>
            <w:rStyle w:val="Style11"/>
          </w:rPr>
          <w:t>У каких категорий льготников возраст выхода на пенсию останется без изменений?</w:t>
        </w:r>
      </w:hyperlink>
    </w:p>
    <w:p>
      <w:pPr>
        <w:pStyle w:val="3"/>
        <w:numPr>
          <w:ilvl w:val="2"/>
          <w:numId w:val="1"/>
        </w:numPr>
        <w:rPr/>
      </w:pPr>
      <w:hyperlink r:id="rId7">
        <w:r>
          <w:rPr>
            <w:rStyle w:val="Style11"/>
          </w:rPr>
          <w:t>Сохраняется ли специальный стаж, дающий право на досрочную пенсию?</w:t>
        </w:r>
      </w:hyperlink>
    </w:p>
    <w:p>
      <w:pPr>
        <w:pStyle w:val="3"/>
        <w:numPr>
          <w:ilvl w:val="2"/>
          <w:numId w:val="1"/>
        </w:numPr>
        <w:rPr/>
      </w:pPr>
      <w:hyperlink r:id="rId8">
        <w:r>
          <w:rPr>
            <w:rStyle w:val="Style11"/>
          </w:rPr>
          <w:t>Для каких категорий работников, выходящих на пенсию досрочно, возраст выхода на пенсию будет увеличен?</w:t>
        </w:r>
      </w:hyperlink>
    </w:p>
    <w:p>
      <w:pPr>
        <w:pStyle w:val="3"/>
        <w:numPr>
          <w:ilvl w:val="2"/>
          <w:numId w:val="1"/>
        </w:numPr>
        <w:rPr/>
      </w:pPr>
      <w:hyperlink r:id="rId9">
        <w:r>
          <w:rPr>
            <w:rStyle w:val="Style11"/>
          </w:rPr>
          <w:t>Новые основания для досрочного назначения пенсии</w:t>
        </w:r>
      </w:hyperlink>
    </w:p>
    <w:p>
      <w:pPr>
        <w:pStyle w:val="3"/>
        <w:numPr>
          <w:ilvl w:val="2"/>
          <w:numId w:val="1"/>
        </w:numPr>
        <w:rPr/>
      </w:pPr>
      <w:hyperlink r:id="rId10">
        <w:r>
          <w:rPr>
            <w:rStyle w:val="Style11"/>
          </w:rPr>
          <w:t>Будет ли повышаться пенсионный возраст для государственных служащих?</w:t>
        </w:r>
      </w:hyperlink>
    </w:p>
    <w:p>
      <w:pPr>
        <w:pStyle w:val="3"/>
        <w:numPr>
          <w:ilvl w:val="2"/>
          <w:numId w:val="1"/>
        </w:numPr>
        <w:spacing w:before="140" w:after="120"/>
        <w:rPr/>
      </w:pPr>
      <w:hyperlink r:id="rId11">
        <w:r>
          <w:rPr>
            <w:rStyle w:val="Style11"/>
          </w:rPr>
          <w:t>Как будет меняться возраст назначения социальной пенсии?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hyperlink" Target="http://www.pfrf.ru/zakonoproekt" TargetMode="External"/><Relationship Id="rId4" Type="http://schemas.openxmlformats.org/officeDocument/2006/relationships/hyperlink" Target="http://www.pfrf.ru/zakonoproekt" TargetMode="External"/><Relationship Id="rId5" Type="http://schemas.openxmlformats.org/officeDocument/2006/relationships/hyperlink" Target="http://www.pfrf.ru/zakonoproekt" TargetMode="External"/><Relationship Id="rId6" Type="http://schemas.openxmlformats.org/officeDocument/2006/relationships/hyperlink" Target="http://www.pfrf.ru/zakonoproekt" TargetMode="External"/><Relationship Id="rId7" Type="http://schemas.openxmlformats.org/officeDocument/2006/relationships/hyperlink" Target="http://www.pfrf.ru/zakonoproekt" TargetMode="External"/><Relationship Id="rId8" Type="http://schemas.openxmlformats.org/officeDocument/2006/relationships/hyperlink" Target="http://www.pfrf.ru/zakonoproekt" TargetMode="External"/><Relationship Id="rId9" Type="http://schemas.openxmlformats.org/officeDocument/2006/relationships/hyperlink" Target="http://www.pfrf.ru/zakonoproekt" TargetMode="External"/><Relationship Id="rId10" Type="http://schemas.openxmlformats.org/officeDocument/2006/relationships/hyperlink" Target="http://www.pfrf.ru/zakonoproekt" TargetMode="External"/><Relationship Id="rId11" Type="http://schemas.openxmlformats.org/officeDocument/2006/relationships/hyperlink" Target="http://www.pfrf.ru/zakonoproekt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2018-08-01T15:22:43Z</dcterms:created>
  <dc:language>ru-RU</dc:language>
  <dcterms:modified xsi:type="dcterms:W3CDTF">2018-08-01T15:26:32Z</dcterms:modified>
  <cp:revision>1</cp:revision>
</cp:coreProperties>
</file>