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57_1389436445"/>
      <w:r>
        <w:rPr/>
        <w:t>Многодетная мама может выйти на пенсию в 50 лет</w:t>
      </w:r>
      <w:bookmarkEnd w:id="0"/>
      <w:r>
        <w:rPr/>
        <w:t xml:space="preserve">, причем это положение не подлежит изменению новым законопроектом о повышении возраста трудоспособности. В инфографике Пенсионного фонда подробно рассказываем, как оформить досрочную пенсию маме 5 детей </w:t>
      </w:r>
      <w:hyperlink r:id="rId2">
        <w:r>
          <w:rPr>
            <w:rStyle w:val="Style11"/>
          </w:rPr>
          <w:t>http://www.pfrf.ru/files/id/press_center/pr/infograph..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381000</wp:posOffset>
            </wp:positionH>
            <wp:positionV relativeFrom="paragraph">
              <wp:posOffset>66675</wp:posOffset>
            </wp:positionV>
            <wp:extent cx="2843530" cy="402463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files%2Fid%2Fpress_center%2Fpr%2Finfograph%2F2018%2FMY_FOND_02-18_1000.jpg&amp;post=-86141808_1906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2018-08-01T15:43:46Z</dcterms:created>
  <dc:language>ru-RU</dc:language>
  <dcterms:modified xsi:type="dcterms:W3CDTF">2018-08-01T15:44:14Z</dcterms:modified>
  <cp:revision>1</cp:revision>
</cp:coreProperties>
</file>