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На прием в Пенсионный фонд легче всего попасть через Интернет. </w:t>
      </w:r>
      <w:bookmarkStart w:id="0" w:name="__DdeLink__1461_1389436445"/>
      <w:r>
        <w:rPr/>
        <w:t>Записывайтесь в Личном кабинете</w:t>
      </w:r>
      <w:bookmarkEnd w:id="0"/>
      <w:r>
        <w:rPr/>
        <w:t xml:space="preserve"> и выбирайте удобное для себя время </w:t>
      </w:r>
      <w:hyperlink r:id="rId2">
        <w:r>
          <w:rPr>
            <w:rStyle w:val="Style11"/>
          </w:rPr>
          <w:t>https://es.pfrf.ru/</w:t>
        </w:r>
      </w:hyperlink>
      <w:r>
        <w:rPr/>
        <w:t xml:space="preserve">. Предварительная регистрация на сайте не требуется.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%2F&amp;post=-86141808_1907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2018-08-01T15:44:34Z</dcterms:created>
  <dc:language>ru-RU</dc:language>
  <dcterms:modified xsi:type="dcterms:W3CDTF">2018-08-01T15:45:03Z</dcterms:modified>
  <cp:revision>1</cp:revision>
</cp:coreProperties>
</file>