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448_1389436445"/>
      <w:r>
        <w:rPr/>
        <w:t>Материнский капитал можно потратить на обучение детей</w:t>
      </w:r>
      <w:bookmarkEnd w:id="0"/>
      <w:r>
        <w:rPr/>
        <w:t xml:space="preserve">! Подробнее - в нашей памятке!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541655</wp:posOffset>
            </wp:positionH>
            <wp:positionV relativeFrom="paragraph">
              <wp:posOffset>523875</wp:posOffset>
            </wp:positionV>
            <wp:extent cx="3714115" cy="2545080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115" cy="2545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2018-08-01T15:42:01Z</dcterms:created>
  <dc:language>ru-RU</dc:language>
  <dcterms:modified xsi:type="dcterms:W3CDTF">2018-08-01T15:42:38Z</dcterms:modified>
  <cp:revision>1</cp:revision>
</cp:coreProperties>
</file>