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Рассчитай свою будущую пенсию на сайте </w:t>
      </w:r>
      <w:r>
        <w:rPr>
          <w:lang w:val="en-US"/>
        </w:rPr>
        <w:t>pfr.ru</w:t>
      </w:r>
    </w:p>
    <w:p>
      <w:pPr>
        <w:pStyle w:val="Normal"/>
        <w:rPr>
          <w:lang w:val="en-US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56515</wp:posOffset>
            </wp:positionH>
            <wp:positionV relativeFrom="paragraph">
              <wp:posOffset>552450</wp:posOffset>
            </wp:positionV>
            <wp:extent cx="6139180" cy="2877820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9180" cy="287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2018-07-11T12:20:44Z</dcterms:created>
  <dc:language>ru-RU</dc:language>
  <cp:lastPrinted>2018-07-11T12:22:44Z</cp:lastPrinted>
  <dcterms:modified xsi:type="dcterms:W3CDTF">2018-07-11T12:22:51Z</dcterms:modified>
  <cp:revision>2</cp:revision>
</cp:coreProperties>
</file>