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</w:p>
    <w:p>
      <w:pPr>
        <w:pStyle w:val="Style14"/>
        <w:rPr/>
      </w:pPr>
      <w:hyperlink r:id="rId2">
        <w:r>
          <w:rPr>
            <w:rStyle w:val="Style12"/>
          </w:rPr>
          <w:t>Более 100 семей Мордовии получают ежемесячные выплаты из материнского капитала</w:t>
        </w:r>
      </w:hyperlink>
    </w:p>
    <w:p>
      <w:pPr>
        <w:pStyle w:val="Style14"/>
        <w:rPr/>
      </w:pPr>
      <w:bookmarkStart w:id="0" w:name="__DdeLink__14_1183543232"/>
      <w:r>
        <w:rPr/>
        <w:t xml:space="preserve">С 1 января 2018 года вступил в силу закон о ежемесячных выплатах из средств материнского (семейного) капитала. </w:t>
      </w:r>
      <w:bookmarkEnd w:id="0"/>
      <w:r>
        <w:rPr/>
        <w:t>Они предусмотрены на второго ребенка, родившегося (усыновленного), начиная с 1 января 2018 года в семьях со среднедушевым доходом до 1,5-кратного размера регионального прожиточного минимума трудоспособного населения за 2 квартал предыдущего года. В Республике Мордовия этот размер составляет 13 тысяч 602 рубля.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20" w:hanging="283"/>
        <w:rPr/>
      </w:pPr>
      <w:r>
        <w:rPr/>
      </w:r>
    </w:p>
    <w:p>
      <w:pPr>
        <w:pStyle w:val="Style14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  <w:rFonts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aterinskiy-semeyniy-kapital.ru/news/bolee_100_semej_mordovii_poluchajut_ezhemesjachnye_vyplaty_iz_materinskogo_kapitala_13923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482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2015-12-23T08:46:05Z</dcterms:created>
  <dc:language>ru-RU</dc:language>
  <cp:lastPrinted>2018-07-16T14:21:01Z</cp:lastPrinted>
  <dcterms:modified xsi:type="dcterms:W3CDTF">2018-07-24T16:24:23Z</dcterms:modified>
  <cp:revision>66</cp:revision>
</cp:coreProperties>
</file>