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062_434194198"/>
      <w:r>
        <w:rPr/>
        <w:t>Куда и когда обратиться за назначением ежемесячной выплаты</w:t>
      </w:r>
      <w:bookmarkEnd w:id="0"/>
      <w:r>
        <w:rPr/>
        <w:t xml:space="preserve"> из средств материнского (семейного) капитала</w:t>
        <w:br/>
        <w:br/>
        <w:t xml:space="preserve">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2018-07-11T12:12:54Z</dcterms:created>
  <dc:language>ru-RU</dc:language>
  <dcterms:modified xsi:type="dcterms:W3CDTF">2018-07-11T12:13:28Z</dcterms:modified>
  <cp:revision>1</cp:revision>
</cp:coreProperties>
</file>