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Материнский капитал - форма государственной поддержки российских семей, воспитывающих детей. Семья получает на него право после рождения второго ребенка. Сегодня сумма материнского капитала составляет 453 тысячи 26 рублей. </w:t>
        <w:br/>
        <w:br/>
        <w:t xml:space="preserve">С 2007 года (начало действия Программы) 8,5 млн. российских семей получили сертификат. А в сегодняшней рубрике "Пенсионный фонд в цифрах" - </w:t>
      </w:r>
      <w:bookmarkStart w:id="0" w:name="__DdeLink__1094_434194198"/>
      <w:r>
        <w:rPr/>
        <w:t>количество выданных сертификатов у нас в республике</w:t>
      </w:r>
      <w:bookmarkEnd w:id="0"/>
      <w:r>
        <w:rPr/>
        <w:t xml:space="preserve">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93345</wp:posOffset>
            </wp:positionH>
            <wp:positionV relativeFrom="paragraph">
              <wp:posOffset>66675</wp:posOffset>
            </wp:positionV>
            <wp:extent cx="4876165" cy="308927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165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2018-07-11T12:31:56Z</dcterms:created>
  <dc:language>ru-RU</dc:language>
  <dcterms:modified xsi:type="dcterms:W3CDTF">2018-07-11T12:32:38Z</dcterms:modified>
  <cp:revision>1</cp:revision>
</cp:coreProperties>
</file>