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8"/>
          <w:szCs w:val="28"/>
        </w:rPr>
      </w:pPr>
      <w:bookmarkStart w:id="0" w:name="__DdeLink__1156_434194198"/>
      <w:bookmarkEnd w:id="0"/>
      <w:r>
        <w:rPr>
          <w:sz w:val="28"/>
          <w:szCs w:val="28"/>
        </w:rPr>
        <w:t>Новая пенсионная формула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375920</wp:posOffset>
            </wp:positionH>
            <wp:positionV relativeFrom="paragraph">
              <wp:posOffset>609600</wp:posOffset>
            </wp:positionV>
            <wp:extent cx="5744210" cy="3562985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3562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2018-07-11T12:52:25Z</dcterms:created>
  <dc:language>ru-RU</dc:language>
  <cp:lastPrinted>2018-07-11T12:52:56Z</cp:lastPrinted>
  <dcterms:modified xsi:type="dcterms:W3CDTF">2018-07-11T12:53:17Z</dcterms:modified>
  <cp:revision>1</cp:revision>
</cp:coreProperties>
</file>