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74_1539500334"/>
      <w:r>
        <w:rPr/>
        <w:t>Если вы поменяли решение по поводу формы получения набора социальных услуг</w:t>
      </w:r>
      <w:bookmarkEnd w:id="0"/>
      <w:r>
        <w:rPr/>
        <w:t xml:space="preserve"> - в натуральном виде или денежном эквиваленте - вам нужно подать заявление до 1 октября в Пенсионный фонд.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212725</wp:posOffset>
            </wp:positionH>
            <wp:positionV relativeFrom="paragraph">
              <wp:posOffset>561975</wp:posOffset>
            </wp:positionV>
            <wp:extent cx="5128895" cy="351409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95" cy="3514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2018-07-11T14:37:18Z</dcterms:created>
  <dc:language>ru-RU</dc:language>
  <dcterms:modified xsi:type="dcterms:W3CDTF">2018-07-11T14:37:55Z</dcterms:modified>
  <cp:revision>1</cp:revision>
</cp:coreProperties>
</file>