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59_434194198"/>
      <w:r>
        <w:rPr/>
        <w:t>ПФР продолжает расширять список электронных услуг</w:t>
      </w:r>
      <w:bookmarkEnd w:id="0"/>
      <w:r>
        <w:rPr/>
        <w:t xml:space="preserve">. Реализованы новые возможности, делающие программу материнского капитала более простой и удобной для семей. Теперь у них есть возможность получить сертификат на материнский капитал в электронной форме. Для этого необходимо подать соответствующее заявление через личный кабинет на сайте Пенсионного фонда или на Портале Госуслуг. Далее, как и в случае с обычным сертификатом, заявителю необходимо обратиться в Пенсионный фонд. Это нужно будет сделать только 1 раз – для предоставления документов личного хранения.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2018-07-11T12:57:28Z</dcterms:created>
  <dc:language>ru-RU</dc:language>
  <dcterms:modified xsi:type="dcterms:W3CDTF">2018-07-11T12:57:44Z</dcterms:modified>
  <cp:revision>1</cp:revision>
</cp:coreProperties>
</file>