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175895</wp:posOffset>
            </wp:positionH>
            <wp:positionV relativeFrom="paragraph">
              <wp:posOffset>971550</wp:posOffset>
            </wp:positionV>
            <wp:extent cx="6083300" cy="4167505"/>
            <wp:effectExtent l="0" t="0" r="0" b="0"/>
            <wp:wrapSquare wrapText="largest"/>
            <wp:docPr id="1" name="Изображение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0" cy="4167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 </w:t>
      </w:r>
      <w:bookmarkStart w:id="0" w:name="__DdeLink__1177_434194198"/>
      <w:bookmarkEnd w:id="0"/>
      <w:r>
        <w:rPr/>
        <w:t>Материнский капитал. Распоряжение до 3 лет и после.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2018-07-11T14:18:57Z</dcterms:created>
  <dc:language>ru-RU</dc:language>
  <dcterms:modified xsi:type="dcterms:W3CDTF">2018-07-11T14:19:45Z</dcterms:modified>
  <cp:revision>1</cp:revision>
</cp:coreProperties>
</file>