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 xml:space="preserve">САМОЕ ГЛАВНОЕ, ЧТО НУЖНО ЗНАТЬ </w:t>
      </w:r>
      <w:bookmarkStart w:id="0" w:name="__DdeLink__1192_434194198"/>
      <w:bookmarkEnd w:id="0"/>
      <w:r>
        <w:rPr/>
        <w:t>О ПРЕДЛАГАЕМЫХ ИЗМЕНЕНИЯХ В ПЕНСИОННОЙ СИСТЕМЕ</w:t>
      </w:r>
    </w:p>
    <w:p>
      <w:pPr>
        <w:pStyle w:val="Style13"/>
        <w:rPr/>
      </w:pPr>
      <w:r>
        <w:rPr/>
        <w:t xml:space="preserve">1. Изменение пенсионного возраста предполагается </w:t>
      </w:r>
      <w:r>
        <w:rPr>
          <w:rStyle w:val="Style11"/>
        </w:rPr>
        <w:t>начать с 1 января 2019 года</w:t>
      </w:r>
      <w:r>
        <w:rPr/>
        <w:t xml:space="preserve"> и осуществлять постепенно с учетом достаточно длительного переходного периода.</w:t>
      </w:r>
    </w:p>
    <w:p>
      <w:pPr>
        <w:pStyle w:val="Style13"/>
        <w:rPr/>
      </w:pPr>
      <w:r>
        <w:rPr/>
        <w:t xml:space="preserve">2. Программа увеличения пенсионного возраста никак </w:t>
      </w:r>
      <w:r>
        <w:rPr>
          <w:rStyle w:val="Style11"/>
        </w:rPr>
        <w:t>не затрагивает нынешних пенсионеров – для них абсолютно ничего не меняется</w:t>
      </w:r>
      <w:r>
        <w:rPr/>
        <w:t xml:space="preserve"> (кроме повышения самой пенсии). Они, как и раньше, получают все положенные им пенсионные и социальные выплаты в соответствии с приобретенными пенсионными правами, льготами и пр. Благодаря программе увеличения трудоспособного возраста их пенсии будут расти ориентировочно на 1000 рублей в год.</w:t>
      </w:r>
    </w:p>
    <w:p>
      <w:pPr>
        <w:pStyle w:val="Style13"/>
        <w:rPr/>
      </w:pPr>
      <w:r>
        <w:rPr/>
        <w:t>3.</w:t>
      </w:r>
      <w:r>
        <w:rPr>
          <w:rStyle w:val="Style11"/>
        </w:rPr>
        <w:t xml:space="preserve"> Увеличение пенсионного возраста будет плавным</w:t>
      </w:r>
      <w:r>
        <w:rPr/>
        <w:t xml:space="preserve">: предусматривается длительный переходный период – с 2019 по 2028 год для мужчин и с 2019 по 2034 год для женщин. Таким образом, переходный период составит </w:t>
      </w:r>
      <w:r>
        <w:rPr>
          <w:rStyle w:val="Style11"/>
        </w:rPr>
        <w:t>10 лет для мужчин и 16 лет для женщин</w:t>
      </w:r>
      <w:r>
        <w:rPr/>
        <w:t>.</w:t>
      </w:r>
    </w:p>
    <w:p>
      <w:pPr>
        <w:pStyle w:val="Style13"/>
        <w:rPr/>
      </w:pPr>
      <w:r>
        <w:rPr/>
        <w:t xml:space="preserve">4. Увеличение пенсионного возраста </w:t>
      </w:r>
      <w:r>
        <w:rPr>
          <w:rStyle w:val="Style11"/>
        </w:rPr>
        <w:t>сначала затронет мужчин 1959 г.р. и женщин 1964 г.р.</w:t>
      </w:r>
      <w:r>
        <w:rPr/>
        <w:t xml:space="preserve"> Они с учетом переходных положений получат право выйти на пенсию в 2020 году – в возрасте, соответственно, 61 год и 56 лет.</w:t>
      </w:r>
    </w:p>
    <w:p>
      <w:pPr>
        <w:pStyle w:val="Style13"/>
        <w:rPr/>
      </w:pPr>
      <w:r>
        <w:rPr/>
        <w:t xml:space="preserve">5. Соответственно: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Мужчины 1959 г.р., женщины 1964 г.р. – получат право выхода на пенсию в 2020 году (в возрасте 61 год и 56 лет).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Мужчины 1960 г.р., женщины 1965 г.р. – получат право выхода на пенсию в 2022 году (в возрасте, соответственно, 62 и 57 лет).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Мужчины 1961 г.р., женщины 1966 г.р. – получат право выхода на пенсию в 2024 году (в возрасте, соответственно, 63 и 58 лет).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Мужчины 1962 г.р., женщины 1967 г.р. – получат право выхода на пенсию в 2026 году (в возрасте, соответственно, 64 и 59 лет).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Мужчины 1963 г.р., женщины 1968 г.р. – получат право выхода на пенсию в 2028 году (в возрасте 65 и 60 лет).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Женщины 1969 г.р. – получат право выхода на пенсию в 2030 году (в возрасте 61 года).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Женщины 1970 г.р. – получат право выхода на пенсию в 2032 году (в возрасте 62 лет).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>Женщины 1971 г.р. – получат право выхода на пенсию в 2034 году (в возрасте 63 лет).</w:t>
      </w:r>
    </w:p>
    <w:p>
      <w:pPr>
        <w:pStyle w:val="Style13"/>
        <w:rPr/>
      </w:pPr>
      <w:r>
        <w:rPr/>
        <w:t>6. Сохраняется ряд льгот на досрочные пенсии. Это право останется у тех, кто работает на вредном и опасном производстве; у женщин, родивших пять и более детей. У инвалидов по зрению I группы и вследствие военной травмы. У одного из родителей или опекунов инвалидов с детства. У чернобыльцев и некоторых других категорий, которые имеют такие льготы по социальным мотивам.</w:t>
      </w:r>
    </w:p>
    <w:p>
      <w:pPr>
        <w:pStyle w:val="Style13"/>
        <w:rPr/>
      </w:pPr>
      <w:r>
        <w:rPr/>
        <w:t>7. Правительство предпримет все усилия, чтобы устранить любые ограничения при приеме на работу возрастных работников, чего люди давно уже требуют. Тем более что доход от работы всегда выше пенсии. И правительству необходимо обеспечить людям такую возможность. Это понимание должно быть не только у государства, но и у работодателей, которые должны в полной мере обеспечить работой людей старшего поколения.</w:t>
      </w:r>
    </w:p>
    <w:p>
      <w:pPr>
        <w:pStyle w:val="Style13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-133350</wp:posOffset>
            </wp:positionH>
            <wp:positionV relativeFrom="paragraph">
              <wp:posOffset>1352550</wp:posOffset>
            </wp:positionV>
            <wp:extent cx="6120130" cy="4077970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Ключевая задача, которую поставил Президент, – повысить пенсии. Правительство должно их увеличивать темпами выше инфляции, вне зависимости от внешних обстоятельств.</w:t>
        <w:br/>
        <w:br/>
        <w:t xml:space="preserve">В России возраст выхода на пенсию – один из самых низких. По сравнению и с партнерами из СНГ, и с европейскими странами. </w:t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2018-07-11T14:22:46Z</dcterms:created>
  <dc:language>ru-RU</dc:language>
  <cp:lastPrinted>2018-07-11T14:23:08Z</cp:lastPrinted>
  <dcterms:modified xsi:type="dcterms:W3CDTF">2018-07-11T14:23:36Z</dcterms:modified>
  <cp:revision>1</cp:revision>
</cp:coreProperties>
</file>