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В Российской Федерации продолжается весенняя призывная кампания. Тысячи новобранцев пополнят ряды военнослужащих. </w:t>
        <w:br/>
        <w:br/>
        <w:t xml:space="preserve">УПФР в Краснослободском муниципальном районе Республики Мордовия (межрайонное)напоминает, что </w:t>
      </w:r>
      <w:bookmarkStart w:id="0" w:name="__DdeLink__1033_1012919968"/>
      <w:r>
        <w:rPr/>
        <w:t>служба в армии зачисляется в общий страховой стаж.</w:t>
      </w:r>
      <w:bookmarkEnd w:id="0"/>
      <w:r>
        <w:rPr/>
        <w:t> </w:t>
        <w:br/>
        <w:br/>
        <w:t>За каждый год военной, а также другой приравненной к ней, службы сегодняшние призывники получат дополнительные баллы в размере 1,8 годового пенсионного коэффициента, которые в дальнейшем суммируются с баллами за осуществление трудовой деятельности и умножаются на стоимость пенсионного балла на день назначения пенсии гражданину. </w:t>
        <w:br/>
        <w:br/>
        <w:t>Напомним, что кроме военной службы, при формировании пенсии также учитываются и другие социально значимые периоды в жизни человека с начислением за каждый год таких периодов пенсионных баллов (коэффициентов): </w:t>
        <w:br/>
        <w:br/>
        <w:t>- уход одного из родителей за первым ребенком до достижения им возраста полутора лет – 1,8; </w:t>
        <w:br/>
        <w:br/>
        <w:t>- уход одного из родителей за вторым ребенком до достижения им возраста полутора лет – 3,6; </w:t>
        <w:br/>
        <w:br/>
        <w:t>- уход одного из родителей за третьим или четвертым ребенком до достижения каждым из них возраста полутора лет – 5,4; </w:t>
        <w:br/>
        <w:br/>
        <w:t>- уход, осуществляемый трудоспособным лицом за инвалидом I группы, ребенком-инвалидом или за лицом, достигшим возраста 80 лет, – 1,8; </w:t>
        <w:br/>
        <w:br/>
        <w:t>- проживание супругов военнослужащих, проходящих военную службу по контракту, вместе с супругами в местностях, где они не могли трудиться в связи с отсутствием возможности трудоустройства, но не более пяти лет в общей сложности — 1,8; </w:t>
        <w:br/>
        <w:br/>
        <w:t>- проживание за границей супругов работников, направленных в дипломатические представительства и консульские учреждения РФ, - 1,8 </w:t>
        <w:br/>
        <w:br/>
        <w:t>- период, в течение которого лица, необоснованно привлеченные к уголовной ответственности и впоследствии реабилитированные, были временно отстранены от должности (работы) в порядке, установленном уголовно-процессуальным законодательством Российской Федерации — 1,8. </w:t>
        <w:br/>
        <w:br/>
        <w:t>Узнать количество уже накопленных пенсионных баллов за трудовую деятельность можно в Личном кабинете гражданина на сайте ПФР (</w:t>
      </w:r>
      <w:hyperlink r:id="rId2">
        <w:r>
          <w:rPr>
            <w:rStyle w:val="Style11"/>
            <w:strike w:val="false"/>
            <w:dstrike w:val="false"/>
            <w:color w:val="2A5885"/>
            <w:u w:val="none"/>
            <w:effect w:val="blinkBackground"/>
          </w:rPr>
          <w:t>www.pfrf.ru</w:t>
        </w:r>
      </w:hyperlink>
      <w:r>
        <w:rPr/>
        <w:t>), в мобильном приложении ПФР или на сайте Госуслуг.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86141808_1764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2018-06-05T15:29:26Z</dcterms:created>
  <dc:language>ru-RU</dc:language>
  <dcterms:modified xsi:type="dcterms:W3CDTF">2018-06-05T15:29:55Z</dcterms:modified>
  <cp:revision>1</cp:revision>
</cp:coreProperties>
</file>