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По данным ПФР, </w:t>
      </w:r>
      <w:bookmarkStart w:id="0" w:name="__DdeLink__1466_1304808908"/>
      <w:r>
        <w:rPr/>
        <w:t>в России живут 11 самых возрастных трудящихся пенсионеров</w:t>
      </w:r>
      <w:bookmarkEnd w:id="0"/>
      <w:r>
        <w:rPr/>
        <w:t xml:space="preserve">. Девять человек проживают в Москве, один — в Московской области и один — в Краснодарском крае. </w:t>
        <w:br/>
        <w:br/>
        <w:t xml:space="preserve">Напоминаем, что отложенный выход на страховую пенсию позволяет увеличить ее на соответствующие премиальные коэффициенты за каждый год более позднего обращения. </w:t>
        <w:br/>
        <w:t>Подробнее ознакомиться с коэффициентами для расчета страховой пенсии при отсрочке обращения за ее назначением можно на официальном сайте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2018-06-05T16:04:32Z</dcterms:created>
  <dc:language>ru-RU</dc:language>
  <dcterms:modified xsi:type="dcterms:W3CDTF">2018-06-05T16:04:48Z</dcterms:modified>
  <cp:revision>1</cp:revision>
</cp:coreProperties>
</file>