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976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Материнский капитал в цифрах.</w:t>
      </w:r>
      <w:bookmarkEnd w:id="0"/>
      <w:r>
        <w:rPr/>
        <w:t xml:space="preserve"> </w:t>
      </w:r>
    </w:p>
    <w:p>
      <w:pPr>
        <w:pStyle w:val="Style12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-14605</wp:posOffset>
            </wp:positionH>
            <wp:positionV relativeFrom="paragraph">
              <wp:posOffset>304800</wp:posOffset>
            </wp:positionV>
            <wp:extent cx="4359275" cy="461073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5" cy="4610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2018-06-05T15:09:13Z</dcterms:created>
  <dc:language>ru-RU</dc:language>
  <cp:lastPrinted>2018-06-05T15:09:30Z</cp:lastPrinted>
  <dcterms:modified xsi:type="dcterms:W3CDTF">2018-06-05T15:09:54Z</dcterms:modified>
  <cp:revision>1</cp:revision>
</cp:coreProperties>
</file>