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EEE" w:rsidRDefault="00141EEE" w:rsidP="00141EEE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</w:pPr>
      <w:r w:rsidRPr="00141EEE">
        <w:rPr>
          <w:rFonts w:ascii="Times New Roman" w:eastAsia="Times New Roman" w:hAnsi="Times New Roman" w:cs="Times New Roman"/>
          <w:b/>
          <w:bCs/>
          <w:spacing w:val="-6"/>
          <w:sz w:val="32"/>
          <w:szCs w:val="32"/>
        </w:rPr>
        <w:t>Пенсионные накопления</w:t>
      </w:r>
      <w:r>
        <w:rPr>
          <w:rFonts w:ascii="Times New Roman" w:eastAsia="Times New Roman" w:hAnsi="Times New Roman" w:cs="Times New Roman"/>
          <w:b/>
          <w:bCs/>
          <w:spacing w:val="-6"/>
          <w:sz w:val="32"/>
          <w:szCs w:val="32"/>
        </w:rPr>
        <w:t xml:space="preserve"> </w:t>
      </w:r>
      <w:r w:rsidRPr="00141EEE">
        <w:rPr>
          <w:rFonts w:ascii="Times New Roman" w:eastAsia="Times New Roman" w:hAnsi="Times New Roman" w:cs="Times New Roman"/>
          <w:b/>
          <w:bCs/>
          <w:spacing w:val="-6"/>
          <w:sz w:val="32"/>
          <w:szCs w:val="32"/>
        </w:rPr>
        <w:t>- приумножены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!</w:t>
      </w:r>
    </w:p>
    <w:p w:rsidR="00141EEE" w:rsidRDefault="00141EEE" w:rsidP="00141EE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</w:pPr>
      <w:r w:rsidRPr="0061726F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В 2017 году ПФР продолжил практику временного размещения средств пенсионных накоплений на депозиты </w:t>
      </w:r>
      <w:r w:rsidRPr="0061726F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в кредитных организациях. В результате общая сумма </w:t>
      </w:r>
      <w:r w:rsidRPr="0061726F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дохода по итогам года составила 5,14 </w:t>
      </w:r>
      <w:proofErr w:type="spellStart"/>
      <w:proofErr w:type="gramStart"/>
      <w:r w:rsidRPr="0061726F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млрд</w:t>
      </w:r>
      <w:proofErr w:type="spellEnd"/>
      <w:proofErr w:type="gramEnd"/>
      <w:r w:rsidRPr="0061726F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рублей</w:t>
      </w:r>
      <w:r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.</w:t>
      </w:r>
    </w:p>
    <w:p w:rsidR="00141EEE" w:rsidRDefault="00141EEE" w:rsidP="00141EE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61726F">
        <w:rPr>
          <w:rFonts w:ascii="Times New Roman" w:eastAsia="Times New Roman" w:hAnsi="Times New Roman" w:cs="Times New Roman"/>
          <w:sz w:val="24"/>
          <w:szCs w:val="24"/>
        </w:rPr>
        <w:t xml:space="preserve">Перечень кредитных организаций, которые могут размещать средства пенсионных накоплений на депозиты, ограничен только высоконадежными банками, которые отвечают установленным законодательством требованиям. </w:t>
      </w:r>
      <w:proofErr w:type="gramStart"/>
      <w:r w:rsidRPr="0061726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Результат, полученный ПФР </w:t>
      </w:r>
      <w:r w:rsidRPr="0061726F">
        <w:rPr>
          <w:rFonts w:ascii="Times New Roman" w:eastAsia="Times New Roman" w:hAnsi="Times New Roman" w:cs="Times New Roman"/>
          <w:spacing w:val="-1"/>
          <w:sz w:val="24"/>
          <w:szCs w:val="24"/>
        </w:rPr>
        <w:t>от временного размещения,</w:t>
      </w:r>
      <w:r w:rsidRPr="0061726F">
        <w:rPr>
          <w:rFonts w:ascii="Times New Roman" w:eastAsia="Times New Roman" w:hAnsi="Times New Roman" w:cs="Times New Roman"/>
          <w:sz w:val="24"/>
          <w:szCs w:val="24"/>
        </w:rPr>
        <w:t xml:space="preserve"> значительно</w:t>
      </w:r>
      <w:r w:rsidRPr="0061726F">
        <w:rPr>
          <w:rFonts w:ascii="Times New Roman" w:hAnsi="Times New Roman" w:cs="Times New Roman"/>
          <w:sz w:val="24"/>
          <w:szCs w:val="24"/>
        </w:rPr>
        <w:t xml:space="preserve"> </w:t>
      </w:r>
      <w:r w:rsidRPr="0061726F">
        <w:rPr>
          <w:rFonts w:ascii="Times New Roman" w:eastAsia="Times New Roman" w:hAnsi="Times New Roman" w:cs="Times New Roman"/>
          <w:sz w:val="24"/>
          <w:szCs w:val="24"/>
        </w:rPr>
        <w:t>превышает уровень инфляции в России по итогам 2017 года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1726F">
        <w:rPr>
          <w:rFonts w:ascii="Times New Roman" w:eastAsia="Times New Roman" w:hAnsi="Times New Roman" w:cs="Times New Roman"/>
          <w:sz w:val="24"/>
          <w:szCs w:val="24"/>
        </w:rPr>
        <w:t>2,5%) и сопоставим с результатами других участников процесса инвестирования средств пенсионных накоплений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>.</w:t>
      </w:r>
      <w:proofErr w:type="gramEnd"/>
    </w:p>
    <w:p w:rsidR="003971BA" w:rsidRDefault="00141EEE" w:rsidP="00141EEE">
      <w:pPr>
        <w:spacing w:after="0" w:line="360" w:lineRule="auto"/>
        <w:ind w:firstLine="567"/>
        <w:jc w:val="both"/>
      </w:pPr>
      <w:r w:rsidRPr="0061726F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Для сравнения: доходность </w:t>
      </w:r>
      <w:r w:rsidRPr="0061726F">
        <w:rPr>
          <w:rFonts w:ascii="Times New Roman" w:eastAsia="Times New Roman" w:hAnsi="Times New Roman" w:cs="Times New Roman"/>
          <w:spacing w:val="-1"/>
          <w:sz w:val="24"/>
          <w:szCs w:val="24"/>
        </w:rPr>
        <w:t>расширенного портфеля го</w:t>
      </w:r>
      <w:r w:rsidRPr="0061726F">
        <w:rPr>
          <w:rFonts w:ascii="Times New Roman" w:eastAsia="Times New Roman" w:hAnsi="Times New Roman" w:cs="Times New Roman"/>
          <w:spacing w:val="-5"/>
          <w:sz w:val="24"/>
          <w:szCs w:val="24"/>
        </w:rPr>
        <w:t>сударственной управляющей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61726F">
        <w:rPr>
          <w:rFonts w:ascii="Times New Roman" w:eastAsia="Times New Roman" w:hAnsi="Times New Roman" w:cs="Times New Roman"/>
          <w:sz w:val="24"/>
          <w:szCs w:val="24"/>
        </w:rPr>
        <w:t xml:space="preserve">компании </w:t>
      </w:r>
      <w:r>
        <w:rPr>
          <w:rFonts w:ascii="Times New Roman" w:eastAsia="Times New Roman" w:hAnsi="Times New Roman" w:cs="Times New Roman"/>
          <w:sz w:val="24"/>
          <w:szCs w:val="24"/>
        </w:rPr>
        <w:t>«Внешэконом</w:t>
      </w:r>
      <w:r w:rsidRPr="0061726F">
        <w:rPr>
          <w:rFonts w:ascii="Times New Roman" w:eastAsia="Times New Roman" w:hAnsi="Times New Roman" w:cs="Times New Roman"/>
          <w:sz w:val="24"/>
          <w:szCs w:val="24"/>
        </w:rPr>
        <w:t>банк» по итогам 2017 года составила 8,6%, частных управляющих компаний -10,7%. Совокупная рас</w:t>
      </w:r>
      <w:r w:rsidRPr="0061726F">
        <w:rPr>
          <w:rFonts w:ascii="Times New Roman" w:eastAsia="Times New Roman" w:hAnsi="Times New Roman" w:cs="Times New Roman"/>
          <w:spacing w:val="28"/>
          <w:sz w:val="24"/>
          <w:szCs w:val="24"/>
        </w:rPr>
        <w:t>считанная</w:t>
      </w:r>
      <w:r w:rsidRPr="0061726F">
        <w:rPr>
          <w:rFonts w:ascii="Times New Roman" w:eastAsia="Times New Roman" w:hAnsi="Times New Roman" w:cs="Times New Roman"/>
          <w:sz w:val="24"/>
          <w:szCs w:val="24"/>
        </w:rPr>
        <w:t xml:space="preserve"> доходность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1726F">
        <w:rPr>
          <w:rFonts w:ascii="Times New Roman" w:eastAsia="Times New Roman" w:hAnsi="Times New Roman" w:cs="Times New Roman"/>
          <w:sz w:val="24"/>
          <w:szCs w:val="24"/>
        </w:rPr>
        <w:t>по негосударственным пенсионным фондам (НПФ) за 9 месяцев 2017 года со</w:t>
      </w:r>
      <w:r w:rsidRPr="0061726F">
        <w:rPr>
          <w:rFonts w:ascii="Times New Roman" w:eastAsia="Times New Roman" w:hAnsi="Times New Roman" w:cs="Times New Roman"/>
          <w:spacing w:val="-4"/>
          <w:sz w:val="24"/>
          <w:szCs w:val="24"/>
        </w:rPr>
        <w:t>ставила 3,2% годовых.</w:t>
      </w:r>
    </w:p>
    <w:sectPr w:rsidR="003971BA" w:rsidSect="00397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1EEE"/>
    <w:rsid w:val="00141EEE"/>
    <w:rsid w:val="00397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1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1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1E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2018-05-03T09:52:00Z</cp:lastPrinted>
  <dcterms:created xsi:type="dcterms:W3CDTF">2018-05-03T09:48:00Z</dcterms:created>
  <dcterms:modified xsi:type="dcterms:W3CDTF">2018-05-03T09:52:00Z</dcterms:modified>
</cp:coreProperties>
</file>