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EF6" w:rsidRPr="00A91EF6" w:rsidRDefault="00A91EF6" w:rsidP="00A91EF6">
      <w:pPr>
        <w:shd w:val="clear" w:color="auto" w:fill="FFFFFF"/>
        <w:spacing w:line="240" w:lineRule="exact"/>
        <w:ind w:firstLine="426"/>
        <w:rPr>
          <w:rFonts w:ascii="Times New Roman" w:eastAsia="Times New Roman" w:hAnsi="Times New Roman" w:cs="Times New Roman"/>
          <w:b/>
          <w:spacing w:val="-8"/>
          <w:sz w:val="24"/>
          <w:szCs w:val="24"/>
        </w:rPr>
      </w:pPr>
      <w:r w:rsidRPr="00A91EF6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>О страховых взносах</w:t>
      </w:r>
    </w:p>
    <w:p w:rsidR="00A91EF6" w:rsidRPr="00A91EF6" w:rsidRDefault="00A91EF6" w:rsidP="00A91EF6">
      <w:pPr>
        <w:shd w:val="clear" w:color="auto" w:fill="FFFFFF"/>
        <w:spacing w:line="240" w:lineRule="exact"/>
        <w:ind w:firstLine="426"/>
        <w:rPr>
          <w:rFonts w:ascii="Times New Roman" w:eastAsia="Times New Roman" w:hAnsi="Times New Roman" w:cs="Times New Roman"/>
          <w:spacing w:val="-8"/>
          <w:sz w:val="24"/>
          <w:szCs w:val="24"/>
        </w:rPr>
      </w:pPr>
    </w:p>
    <w:p w:rsidR="00000000" w:rsidRPr="00A91EF6" w:rsidRDefault="00A91EF6" w:rsidP="00A91EF6">
      <w:pPr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91EF6">
        <w:rPr>
          <w:rFonts w:ascii="Times New Roman" w:eastAsia="Times New Roman" w:hAnsi="Times New Roman" w:cs="Times New Roman"/>
          <w:spacing w:val="-8"/>
          <w:sz w:val="24"/>
          <w:szCs w:val="24"/>
        </w:rPr>
        <w:t>Если</w:t>
      </w:r>
      <w:r w:rsidRPr="00A91EF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8"/>
          <w:sz w:val="24"/>
          <w:szCs w:val="24"/>
        </w:rPr>
        <w:t>отчетность</w:t>
      </w:r>
      <w:r w:rsidRPr="00A91EF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8"/>
          <w:sz w:val="24"/>
          <w:szCs w:val="24"/>
        </w:rPr>
        <w:t>страхователей</w:t>
      </w:r>
      <w:r w:rsidRPr="00A91EF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8"/>
          <w:sz w:val="24"/>
          <w:szCs w:val="24"/>
        </w:rPr>
        <w:t>по</w:t>
      </w:r>
      <w:r w:rsidRPr="00A91EF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8"/>
          <w:sz w:val="24"/>
          <w:szCs w:val="24"/>
        </w:rPr>
        <w:t>уплате</w:t>
      </w:r>
      <w:r w:rsidRPr="00A91EF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страховых 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>взносов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>на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>обязательное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>пенсионное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>страхование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>по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>ступает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>в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ФНС</w:t>
      </w:r>
      <w:r w:rsidRPr="00A91EF6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, 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>каким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>образом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ПФР</w:t>
      </w:r>
      <w:r w:rsidRPr="00A91EF6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>разносит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>эти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4"/>
          <w:sz w:val="24"/>
          <w:szCs w:val="24"/>
        </w:rPr>
        <w:t>све</w:t>
      </w:r>
      <w:r w:rsidRPr="00A91EF6">
        <w:rPr>
          <w:rFonts w:ascii="Times New Roman" w:eastAsia="Times New Roman" w:hAnsi="Times New Roman" w:cs="Times New Roman"/>
          <w:spacing w:val="-6"/>
          <w:sz w:val="24"/>
          <w:szCs w:val="24"/>
        </w:rPr>
        <w:t>дения</w:t>
      </w:r>
      <w:r w:rsidRPr="00A91EF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6"/>
          <w:sz w:val="24"/>
          <w:szCs w:val="24"/>
        </w:rPr>
        <w:t>по</w:t>
      </w:r>
      <w:r w:rsidRPr="00A91EF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6"/>
          <w:sz w:val="24"/>
          <w:szCs w:val="24"/>
        </w:rPr>
        <w:t>индивидуальным</w:t>
      </w:r>
      <w:r w:rsidRPr="00A91EF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6"/>
          <w:sz w:val="24"/>
          <w:szCs w:val="24"/>
        </w:rPr>
        <w:t>лицевым</w:t>
      </w:r>
      <w:r w:rsidRPr="00A91EF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6"/>
          <w:sz w:val="24"/>
          <w:szCs w:val="24"/>
        </w:rPr>
        <w:t>счетам</w:t>
      </w:r>
      <w:r w:rsidRPr="00A91EF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6"/>
          <w:sz w:val="24"/>
          <w:szCs w:val="24"/>
        </w:rPr>
        <w:t>граждан</w:t>
      </w:r>
      <w:r w:rsidRPr="00A91EF6">
        <w:rPr>
          <w:rFonts w:ascii="Times New Roman" w:eastAsia="Times New Roman" w:hAnsi="Times New Roman" w:cs="Times New Roman"/>
          <w:spacing w:val="-6"/>
          <w:sz w:val="24"/>
          <w:szCs w:val="24"/>
        </w:rPr>
        <w:t>?</w:t>
      </w:r>
    </w:p>
    <w:p w:rsidR="00A91EF6" w:rsidRPr="00A91EF6" w:rsidRDefault="00A91EF6" w:rsidP="00A91EF6">
      <w:pPr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91EF6">
        <w:rPr>
          <w:rFonts w:ascii="Times New Roman" w:eastAsia="Times New Roman" w:hAnsi="Times New Roman" w:cs="Times New Roman"/>
          <w:spacing w:val="-14"/>
          <w:sz w:val="24"/>
          <w:szCs w:val="24"/>
        </w:rPr>
        <w:t>Такие</w:t>
      </w:r>
      <w:r w:rsidRPr="00A91EF6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4"/>
          <w:sz w:val="24"/>
          <w:szCs w:val="24"/>
        </w:rPr>
        <w:t>сведения</w:t>
      </w:r>
      <w:r w:rsidRPr="00A91EF6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4"/>
          <w:sz w:val="24"/>
          <w:szCs w:val="24"/>
        </w:rPr>
        <w:t>для</w:t>
      </w:r>
      <w:r w:rsidRPr="00A91EF6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4"/>
          <w:sz w:val="24"/>
          <w:szCs w:val="24"/>
        </w:rPr>
        <w:t>отражения</w:t>
      </w:r>
      <w:r w:rsidRPr="00A91EF6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4"/>
          <w:sz w:val="24"/>
          <w:szCs w:val="24"/>
        </w:rPr>
        <w:t>на</w:t>
      </w:r>
      <w:r w:rsidRPr="00A91EF6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4"/>
          <w:sz w:val="24"/>
          <w:szCs w:val="24"/>
        </w:rPr>
        <w:t>индивидуальных</w:t>
      </w:r>
      <w:r w:rsidRPr="00A91EF6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4"/>
          <w:sz w:val="24"/>
          <w:szCs w:val="24"/>
        </w:rPr>
        <w:t>ли</w:t>
      </w:r>
      <w:r w:rsidRPr="00A91EF6">
        <w:rPr>
          <w:rFonts w:ascii="Times New Roman" w:eastAsia="Times New Roman" w:hAnsi="Times New Roman" w:cs="Times New Roman"/>
          <w:spacing w:val="-16"/>
          <w:sz w:val="24"/>
          <w:szCs w:val="24"/>
        </w:rPr>
        <w:t>цевых</w:t>
      </w:r>
      <w:r w:rsidRPr="00A91EF6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6"/>
          <w:sz w:val="24"/>
          <w:szCs w:val="24"/>
        </w:rPr>
        <w:t>счетах</w:t>
      </w:r>
      <w:r w:rsidRPr="00A91EF6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6"/>
          <w:sz w:val="24"/>
          <w:szCs w:val="24"/>
        </w:rPr>
        <w:t>застрахованных</w:t>
      </w:r>
      <w:r w:rsidRPr="00A91EF6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6"/>
          <w:sz w:val="24"/>
          <w:szCs w:val="24"/>
        </w:rPr>
        <w:t>лиц</w:t>
      </w:r>
      <w:r w:rsidRPr="00A91EF6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6"/>
          <w:sz w:val="24"/>
          <w:szCs w:val="24"/>
        </w:rPr>
        <w:t>ПФР</w:t>
      </w:r>
      <w:r w:rsidRPr="00A91EF6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6"/>
          <w:sz w:val="24"/>
          <w:szCs w:val="24"/>
        </w:rPr>
        <w:t>получает</w:t>
      </w:r>
      <w:r w:rsidRPr="00A91EF6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6"/>
          <w:sz w:val="24"/>
          <w:szCs w:val="24"/>
        </w:rPr>
        <w:t>от</w:t>
      </w:r>
      <w:r w:rsidRPr="00A91EF6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6"/>
          <w:sz w:val="24"/>
          <w:szCs w:val="24"/>
        </w:rPr>
        <w:t>налого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вых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органов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в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течение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5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дней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,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если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расчеты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работодате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лем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представлены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в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электронном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виде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,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или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10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дней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,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если 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>сведения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>поданы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>на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>бланках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. 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>При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>обнаружении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ошибок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или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несоответствий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ПФР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возвращает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сведени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я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налогово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му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органу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.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В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свою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очередь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ФНС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>направляет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плательщику 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- 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>уведомление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>о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>предоставлении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>корректировок</w:t>
      </w:r>
      <w:r w:rsidRPr="00A91EF6">
        <w:rPr>
          <w:rFonts w:ascii="Times New Roman" w:eastAsia="Times New Roman" w:hAnsi="Times New Roman" w:cs="Times New Roman"/>
          <w:spacing w:val="-11"/>
          <w:sz w:val="24"/>
          <w:szCs w:val="24"/>
        </w:rPr>
        <w:t>.</w:t>
      </w:r>
    </w:p>
    <w:sectPr w:rsidR="00A91EF6" w:rsidRPr="00A91EF6" w:rsidSect="00A91EF6">
      <w:type w:val="continuous"/>
      <w:pgSz w:w="11909" w:h="16834"/>
      <w:pgMar w:top="993" w:right="720" w:bottom="1440" w:left="1440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91EF6"/>
    <w:rsid w:val="00A9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E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E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2018-05-03T11:02:00Z</cp:lastPrinted>
  <dcterms:created xsi:type="dcterms:W3CDTF">2018-05-03T10:59:00Z</dcterms:created>
  <dcterms:modified xsi:type="dcterms:W3CDTF">2018-05-03T11:03:00Z</dcterms:modified>
</cp:coreProperties>
</file>