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Сегодня в рубрике "</w:t>
      </w:r>
      <w:bookmarkStart w:id="0" w:name="__DdeLink__124_512052216"/>
      <w:r>
        <w:rPr/>
        <w:t>Вопрос-ответ" поговорим о жилье, приобретаемом на средства материнского капитала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6350</wp:posOffset>
            </wp:positionH>
            <wp:positionV relativeFrom="paragraph">
              <wp:posOffset>60960</wp:posOffset>
            </wp:positionV>
            <wp:extent cx="4240530" cy="212026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2018-04-06T09:31:07Z</dcterms:created>
  <dc:language>ru-RU</dc:language>
  <dcterms:modified xsi:type="dcterms:W3CDTF">2018-04-06T09:32:06Z</dcterms:modified>
  <cp:revision>1</cp:revision>
</cp:coreProperties>
</file>