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Мы напоминаем, что п</w:t>
      </w:r>
      <w:bookmarkStart w:id="0" w:name="__DdeLink__119_716104879"/>
      <w:bookmarkEnd w:id="0"/>
      <w:r>
        <w:rPr/>
        <w:t xml:space="preserve">одтвердить свою учетную запись на портале госуслуг вы можете в клиентской службе Пенсионного фонда.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289560</wp:posOffset>
            </wp:positionH>
            <wp:positionV relativeFrom="paragraph">
              <wp:posOffset>39370</wp:posOffset>
            </wp:positionV>
            <wp:extent cx="2137410" cy="30695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2018-04-05T08:10:24Z</dcterms:created>
  <dc:language>ru-RU</dc:language>
  <dcterms:modified xsi:type="dcterms:W3CDTF">2018-04-05T08:11:21Z</dcterms:modified>
  <cp:revision>1</cp:revision>
</cp:coreProperties>
</file>