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29_379814047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Каким образом назначается и выплачивается ежемесячная выплата из средств материнского капитала для семей с низким доходом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</w:r>
      <w:r>
        <w:rP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Подробности в нашем лифлете, сохраняйте на память.</w:t>
      </w:r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582295</wp:posOffset>
            </wp:positionH>
            <wp:positionV relativeFrom="paragraph">
              <wp:posOffset>116205</wp:posOffset>
            </wp:positionV>
            <wp:extent cx="4594225" cy="32524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225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396875</wp:posOffset>
            </wp:positionH>
            <wp:positionV relativeFrom="paragraph">
              <wp:posOffset>657225</wp:posOffset>
            </wp:positionV>
            <wp:extent cx="5059680" cy="357187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2018-03-07T14:43:32Z</dcterms:created>
  <dc:language>ru-RU</dc:language>
  <dcterms:modified xsi:type="dcterms:W3CDTF">2018-03-07T14:45:00Z</dcterms:modified>
  <cp:revision>1</cp:revision>
</cp:coreProperties>
</file>