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2"/>
      </w:tblGrid>
      <w:tr w:rsidR="00081166" w:rsidTr="0062426B">
        <w:trPr>
          <w:cantSplit/>
        </w:trPr>
        <w:tc>
          <w:tcPr>
            <w:tcW w:w="9852" w:type="dxa"/>
          </w:tcPr>
          <w:p w:rsidR="00081166" w:rsidRPr="00250472" w:rsidRDefault="00081166" w:rsidP="0062426B">
            <w:pPr>
              <w:snapToGrid w:val="0"/>
              <w:spacing w:line="228" w:lineRule="auto"/>
              <w:jc w:val="right"/>
            </w:pPr>
          </w:p>
        </w:tc>
      </w:tr>
      <w:tr w:rsidR="00081166" w:rsidTr="0062426B">
        <w:trPr>
          <w:cantSplit/>
        </w:trPr>
        <w:tc>
          <w:tcPr>
            <w:tcW w:w="9852" w:type="dxa"/>
          </w:tcPr>
          <w:p w:rsidR="00081166" w:rsidRDefault="00081166" w:rsidP="0062426B">
            <w:pPr>
              <w:pStyle w:val="9"/>
              <w:numPr>
                <w:ilvl w:val="0"/>
                <w:numId w:val="0"/>
              </w:numPr>
              <w:snapToGrid w:val="0"/>
              <w:spacing w:line="228" w:lineRule="auto"/>
              <w:ind w:left="1584"/>
              <w:jc w:val="left"/>
              <w:rPr>
                <w:rFonts w:eastAsia="Batang" w:cs="Arial"/>
                <w:sz w:val="28"/>
                <w:szCs w:val="28"/>
              </w:rPr>
            </w:pPr>
            <w:r>
              <w:rPr>
                <w:rFonts w:eastAsia="Batang" w:cs="Arial"/>
                <w:sz w:val="28"/>
                <w:szCs w:val="28"/>
              </w:rPr>
              <w:t xml:space="preserve">Совет депутатов </w:t>
            </w:r>
            <w:r>
              <w:rPr>
                <w:rFonts w:eastAsia="Batang" w:cs="Arial"/>
                <w:color w:val="FF0000"/>
                <w:sz w:val="28"/>
                <w:szCs w:val="28"/>
              </w:rPr>
              <w:t>Новотроицкого сельского</w:t>
            </w:r>
            <w:r w:rsidRPr="00D033C7">
              <w:rPr>
                <w:rFonts w:eastAsia="Batang" w:cs="Arial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="Batang" w:cs="Arial"/>
                <w:sz w:val="28"/>
                <w:szCs w:val="28"/>
              </w:rPr>
              <w:t xml:space="preserve">поселения </w:t>
            </w:r>
          </w:p>
          <w:p w:rsidR="00081166" w:rsidRDefault="00081166" w:rsidP="0062426B">
            <w:pPr>
              <w:pStyle w:val="9"/>
              <w:numPr>
                <w:ilvl w:val="0"/>
                <w:numId w:val="0"/>
              </w:numPr>
              <w:spacing w:line="228" w:lineRule="auto"/>
              <w:ind w:left="1584" w:hanging="1584"/>
              <w:rPr>
                <w:rFonts w:eastAsia="Batang" w:cs="Arial"/>
                <w:sz w:val="28"/>
                <w:szCs w:val="28"/>
              </w:rPr>
            </w:pPr>
            <w:proofErr w:type="spellStart"/>
            <w:r>
              <w:rPr>
                <w:rFonts w:eastAsia="Batang" w:cs="Arial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eastAsia="Batang" w:cs="Arial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81166" w:rsidTr="0062426B">
        <w:trPr>
          <w:cantSplit/>
        </w:trPr>
        <w:tc>
          <w:tcPr>
            <w:tcW w:w="9852" w:type="dxa"/>
          </w:tcPr>
          <w:p w:rsidR="00081166" w:rsidRDefault="00081166" w:rsidP="0062426B">
            <w:pPr>
              <w:pStyle w:val="2"/>
              <w:numPr>
                <w:ilvl w:val="0"/>
                <w:numId w:val="0"/>
              </w:numPr>
              <w:snapToGrid w:val="0"/>
              <w:spacing w:line="228" w:lineRule="auto"/>
              <w:ind w:left="576" w:hanging="576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1166" w:rsidRDefault="00081166" w:rsidP="00081166">
      <w:pPr>
        <w:spacing w:line="22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81166" w:rsidRPr="002F3C32" w:rsidRDefault="00081166" w:rsidP="00081166">
      <w:pPr>
        <w:spacing w:line="228" w:lineRule="auto"/>
        <w:rPr>
          <w:color w:val="FF0000"/>
        </w:rPr>
      </w:pPr>
    </w:p>
    <w:p w:rsidR="00081166" w:rsidRPr="00D033C7" w:rsidRDefault="00081166" w:rsidP="00081166">
      <w:pPr>
        <w:spacing w:line="228" w:lineRule="auto"/>
        <w:rPr>
          <w:color w:val="FF0000"/>
          <w:sz w:val="28"/>
          <w:szCs w:val="28"/>
        </w:rPr>
      </w:pPr>
      <w:r w:rsidRPr="00D033C7">
        <w:rPr>
          <w:color w:val="FF0000"/>
          <w:sz w:val="28"/>
          <w:szCs w:val="28"/>
        </w:rPr>
        <w:t xml:space="preserve">от 26 декабря </w:t>
      </w:r>
      <w:smartTag w:uri="urn:schemas-microsoft-com:office:smarttags" w:element="metricconverter">
        <w:smartTagPr>
          <w:attr w:name="ProductID" w:val="2017 г"/>
        </w:smartTagPr>
        <w:r w:rsidRPr="00D033C7">
          <w:rPr>
            <w:color w:val="FF0000"/>
            <w:sz w:val="28"/>
            <w:szCs w:val="28"/>
          </w:rPr>
          <w:t>2017 г</w:t>
        </w:r>
      </w:smartTag>
      <w:r w:rsidRPr="00D033C7">
        <w:rPr>
          <w:color w:val="FF0000"/>
          <w:sz w:val="28"/>
          <w:szCs w:val="28"/>
        </w:rPr>
        <w:t>.</w:t>
      </w:r>
      <w:r w:rsidRPr="00D033C7">
        <w:rPr>
          <w:b/>
          <w:bCs/>
          <w:color w:val="FF0000"/>
          <w:sz w:val="28"/>
          <w:szCs w:val="28"/>
        </w:rPr>
        <w:t xml:space="preserve">                                                                                       </w:t>
      </w:r>
      <w:r w:rsidRPr="00D033C7">
        <w:rPr>
          <w:color w:val="FF0000"/>
          <w:sz w:val="28"/>
          <w:szCs w:val="28"/>
        </w:rPr>
        <w:t xml:space="preserve">№ </w:t>
      </w:r>
      <w:r>
        <w:rPr>
          <w:color w:val="FF0000"/>
          <w:sz w:val="28"/>
          <w:szCs w:val="28"/>
        </w:rPr>
        <w:t>5</w:t>
      </w:r>
    </w:p>
    <w:p w:rsidR="00081166" w:rsidRDefault="00081166" w:rsidP="00081166">
      <w:pPr>
        <w:pStyle w:val="ConsPlusNormal"/>
        <w:tabs>
          <w:tab w:val="left" w:pos="3285"/>
          <w:tab w:val="center" w:pos="4677"/>
        </w:tabs>
        <w:ind w:firstLine="0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bCs/>
          <w:color w:val="FF0000"/>
          <w:sz w:val="28"/>
          <w:szCs w:val="28"/>
        </w:rPr>
        <w:tab/>
      </w:r>
    </w:p>
    <w:p w:rsidR="00081166" w:rsidRDefault="00081166" w:rsidP="00081166">
      <w:pPr>
        <w:pStyle w:val="ConsPlusNormal"/>
        <w:ind w:firstLine="0"/>
        <w:jc w:val="center"/>
        <w:rPr>
          <w:rFonts w:ascii="Times New Roman" w:hAnsi="Times New Roman"/>
          <w:bCs/>
          <w:color w:val="FF0000"/>
          <w:sz w:val="28"/>
          <w:szCs w:val="28"/>
        </w:rPr>
      </w:pPr>
    </w:p>
    <w:p w:rsidR="00081166" w:rsidRDefault="00081166" w:rsidP="00081166">
      <w:pPr>
        <w:pStyle w:val="NoSpacing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О дополнительных основаниях признания </w:t>
      </w:r>
      <w:proofErr w:type="gramStart"/>
      <w:r>
        <w:rPr>
          <w:rFonts w:cs="Arial"/>
          <w:b/>
          <w:sz w:val="28"/>
          <w:szCs w:val="28"/>
        </w:rPr>
        <w:t>безнадежными</w:t>
      </w:r>
      <w:proofErr w:type="gramEnd"/>
      <w:r>
        <w:rPr>
          <w:rFonts w:cs="Arial"/>
          <w:b/>
          <w:sz w:val="28"/>
          <w:szCs w:val="28"/>
        </w:rPr>
        <w:t xml:space="preserve"> к взысканию недоимки, задолженности по пеням и штрафам </w:t>
      </w:r>
    </w:p>
    <w:p w:rsidR="00081166" w:rsidRDefault="00081166" w:rsidP="00081166">
      <w:pPr>
        <w:pStyle w:val="NoSpacing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по местным налогам.</w:t>
      </w:r>
    </w:p>
    <w:p w:rsidR="00081166" w:rsidRPr="004977FC" w:rsidRDefault="00081166" w:rsidP="00081166">
      <w:pPr>
        <w:pStyle w:val="NoSpacing"/>
        <w:jc w:val="center"/>
        <w:rPr>
          <w:rFonts w:cs="Arial"/>
          <w:b/>
          <w:bCs/>
          <w:sz w:val="28"/>
          <w:szCs w:val="28"/>
        </w:rPr>
      </w:pPr>
    </w:p>
    <w:p w:rsidR="00081166" w:rsidRDefault="00081166" w:rsidP="00081166">
      <w:pPr>
        <w:spacing w:line="228" w:lineRule="auto"/>
        <w:ind w:firstLine="12"/>
        <w:rPr>
          <w:rFonts w:ascii="Arial" w:hAnsi="Arial" w:cs="Arial"/>
        </w:rPr>
      </w:pPr>
    </w:p>
    <w:p w:rsidR="00081166" w:rsidRPr="002F3C32" w:rsidRDefault="00081166" w:rsidP="000811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F3C32">
        <w:rPr>
          <w:sz w:val="28"/>
          <w:szCs w:val="28"/>
        </w:rPr>
        <w:t>В соответствии с пунктом 3 статьи 59 Налогового кодекса Российской Федерации, Федеральным законом от 6 октября 2003 года №</w:t>
      </w:r>
      <w:r>
        <w:rPr>
          <w:sz w:val="28"/>
          <w:szCs w:val="28"/>
        </w:rPr>
        <w:t xml:space="preserve"> </w:t>
      </w:r>
      <w:r w:rsidRPr="002F3C32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Совет депутатов </w:t>
      </w:r>
      <w:r>
        <w:rPr>
          <w:color w:val="FF0000"/>
          <w:sz w:val="28"/>
          <w:szCs w:val="28"/>
        </w:rPr>
        <w:t>Новотроицкого</w:t>
      </w:r>
      <w:r>
        <w:rPr>
          <w:sz w:val="28"/>
          <w:szCs w:val="28"/>
        </w:rPr>
        <w:t xml:space="preserve"> сельского поселения    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</w:t>
      </w:r>
      <w:r>
        <w:rPr>
          <w:sz w:val="28"/>
          <w:szCs w:val="28"/>
        </w:rPr>
        <w:t>:</w:t>
      </w:r>
    </w:p>
    <w:p w:rsidR="00081166" w:rsidRDefault="00081166" w:rsidP="00081166">
      <w:pPr>
        <w:spacing w:line="228" w:lineRule="auto"/>
        <w:ind w:firstLine="540"/>
        <w:jc w:val="both"/>
      </w:pPr>
      <w:r>
        <w:t xml:space="preserve">  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>1. Установить следующие дополнительные основания признания безнадежными к взысканию недоимки и задолженности по пеням, штрафам по земельному налогу с физических лиц и налогу на имущество с физических лиц (далее-местные налоги), а также перечень документов, подтверждающих обстоятельства признания безнадежными к взысканию недоимки и задолженности по пеням, штрафам по местным налогам:</w:t>
      </w:r>
    </w:p>
    <w:p w:rsidR="00081166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proofErr w:type="gramStart"/>
      <w:r w:rsidRPr="00714433">
        <w:rPr>
          <w:sz w:val="28"/>
          <w:szCs w:val="28"/>
          <w:lang w:eastAsia="ar-SA"/>
        </w:rPr>
        <w:t>1) вынесение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№ 229-ФЗ "Об исполнительном производстве", если с даты образования недоимки и (или) задолженности по пеням и штрафам прошло свыше трех лет, но не более пяти, в следующих случаях:</w:t>
      </w:r>
      <w:proofErr w:type="gramEnd"/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ее размер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судом возвращено заявление о признании должника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    Документами, подтверждающими обстоятельства признания безнадежными к взысканию недоимки и задолженности по пеням, штрафам по местным налогам, являются: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lastRenderedPageBreak/>
        <w:t xml:space="preserve"> - справка налогового органа по месту жительства физического лица о суммах недоимки и задолженности по пеням, штрафам и процентам по местным налогам;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копия постановления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№ 229-ФЗ "Об исполнительном производстве";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определение суда о возвращении заявления о признании должника банкротом или </w:t>
      </w:r>
      <w:proofErr w:type="gramStart"/>
      <w:r w:rsidRPr="00714433">
        <w:rPr>
          <w:sz w:val="28"/>
          <w:szCs w:val="28"/>
          <w:lang w:eastAsia="ar-SA"/>
        </w:rPr>
        <w:t>о прекращении производства по делу о банкротстве в связи с отсутствием</w:t>
      </w:r>
      <w:proofErr w:type="gramEnd"/>
      <w:r w:rsidRPr="00714433">
        <w:rPr>
          <w:sz w:val="28"/>
          <w:szCs w:val="28"/>
          <w:lang w:eastAsia="ar-SA"/>
        </w:rPr>
        <w:t xml:space="preserve"> средств, достаточных для возмещения судебных расходов на проведение процедур, применяемых в деле о банкротстве;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proofErr w:type="gramStart"/>
      <w:r w:rsidRPr="00714433">
        <w:rPr>
          <w:sz w:val="28"/>
          <w:szCs w:val="28"/>
          <w:lang w:eastAsia="ar-SA"/>
        </w:rPr>
        <w:t>2) смерть физического лица или объявление его умершим в порядке, установленном гражданским процессуальным законодательством Российской Федерации, если в течение трех лет со дня открытия наследства оно не принято наследником, в том числе в случае перехода наследства в собственность Российской Федерации с учетом положений статьи 1151 Гражданского кодекса Российской Федерации.</w:t>
      </w:r>
      <w:proofErr w:type="gramEnd"/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 Документами, подтверждающими обстоятельства признания безнадежными к взысканию недоимки и задолженности по пеням, штрафам по местным налогам, являются: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</w:t>
      </w:r>
      <w:proofErr w:type="gramStart"/>
      <w:r w:rsidRPr="00714433">
        <w:rPr>
          <w:sz w:val="28"/>
          <w:szCs w:val="28"/>
          <w:lang w:eastAsia="ar-SA"/>
        </w:rPr>
        <w:t>- сведения о факте смерти физического лица, полученные от органов, осуществляющих регистрацию актов гражданского состояния физических лиц, или копия вступившего в законную силу судебного решения об объявлении физического лица умершим, заверенная гербовой печатью соответствующего суда;</w:t>
      </w:r>
      <w:proofErr w:type="gramEnd"/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справка налогового органа по месту жительства физического лица о суммах недоимки и задолженности по пеням, штрафам и процентам по местным налогам;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сведения органов (учреждений), уполномоченных совершать нотариальные действия, и нотариусов, занимающихся частной практикой, о том, что в течение трех лет со дня открытия наследства оно не принято наследником;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proofErr w:type="gramStart"/>
      <w:r w:rsidRPr="00714433">
        <w:rPr>
          <w:sz w:val="28"/>
          <w:szCs w:val="28"/>
          <w:lang w:eastAsia="ar-SA"/>
        </w:rPr>
        <w:t>3) вынесение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№ 229-ФЗ "Об исполнительном производстве", если с даты образования недоимки и (или) задолженности по пеням и штрафам прошло свыше трех лет, в случае выезда налогоплательщика – физического лица на постоянное</w:t>
      </w:r>
      <w:proofErr w:type="gramEnd"/>
      <w:r w:rsidRPr="00714433">
        <w:rPr>
          <w:sz w:val="28"/>
          <w:szCs w:val="28"/>
          <w:lang w:eastAsia="ar-SA"/>
        </w:rPr>
        <w:t xml:space="preserve"> место жительства за пределы Российской Федерации.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lastRenderedPageBreak/>
        <w:t xml:space="preserve">  Документами, подтверждающими обстоятельства признания безнадежными к взысканию недоимки и задолженности по пеням, штрафам по местным налогам, являются: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сведения федерального органа исполнительной власти, уполномоченного на осуществление функций по контролю и надзору в сфере миграции, подтверждающие выезд физического лица на постоянное место жительства за пределы Российской Федерации;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копия постановления судебного пристава-исполнителя об окончании 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от 2 октября 2007 года № 229-ФЗ "Об исполнительном производстве";</w:t>
      </w:r>
    </w:p>
    <w:p w:rsidR="00081166" w:rsidRPr="00714433" w:rsidRDefault="00081166" w:rsidP="00081166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sz w:val="28"/>
          <w:szCs w:val="28"/>
          <w:lang w:eastAsia="ar-SA"/>
        </w:rPr>
      </w:pPr>
      <w:r w:rsidRPr="00714433">
        <w:rPr>
          <w:sz w:val="28"/>
          <w:szCs w:val="28"/>
          <w:lang w:eastAsia="ar-SA"/>
        </w:rPr>
        <w:t xml:space="preserve"> - справка налогового органа по месту жительства физического лица (до выезда за пределы Российской Федерации) о сумме недоимки и задолженности по пеням, штрафам и процентам по местным налогам.</w:t>
      </w:r>
    </w:p>
    <w:p w:rsidR="00081166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433">
        <w:rPr>
          <w:rFonts w:ascii="Times New Roman" w:eastAsia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со дня</w:t>
      </w:r>
      <w:r w:rsidRPr="00714433"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</w:p>
    <w:p w:rsidR="00081166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1166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1166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1166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1166" w:rsidRPr="00D033C7" w:rsidRDefault="00081166" w:rsidP="00081166">
      <w:pPr>
        <w:pStyle w:val="ConsPlusNormal"/>
        <w:spacing w:line="228" w:lineRule="auto"/>
        <w:ind w:firstLine="0"/>
        <w:jc w:val="both"/>
        <w:rPr>
          <w:rFonts w:ascii="Times New Roman" w:hAnsi="Times New Roman"/>
          <w:color w:val="FF0000"/>
          <w:sz w:val="28"/>
          <w:szCs w:val="28"/>
        </w:rPr>
      </w:pPr>
      <w:r w:rsidRPr="00D033C7">
        <w:rPr>
          <w:rFonts w:ascii="Times New Roman" w:hAnsi="Times New Roman"/>
          <w:color w:val="FF0000"/>
          <w:sz w:val="28"/>
          <w:szCs w:val="28"/>
        </w:rPr>
        <w:t xml:space="preserve">Глава </w:t>
      </w:r>
      <w:r>
        <w:rPr>
          <w:rFonts w:ascii="Times New Roman" w:hAnsi="Times New Roman"/>
          <w:color w:val="FF0000"/>
          <w:sz w:val="28"/>
          <w:szCs w:val="28"/>
        </w:rPr>
        <w:t>Новотроицкого</w:t>
      </w:r>
    </w:p>
    <w:p w:rsidR="00081166" w:rsidRPr="00D033C7" w:rsidRDefault="00081166" w:rsidP="00081166">
      <w:pPr>
        <w:pStyle w:val="ConsPlusNormal"/>
        <w:spacing w:line="228" w:lineRule="auto"/>
        <w:ind w:firstLine="0"/>
        <w:jc w:val="both"/>
        <w:rPr>
          <w:rFonts w:ascii="Times New Roman" w:hAnsi="Times New Roman"/>
          <w:color w:val="FF0000"/>
          <w:sz w:val="28"/>
          <w:szCs w:val="28"/>
        </w:rPr>
      </w:pPr>
      <w:r w:rsidRPr="00D033C7">
        <w:rPr>
          <w:rFonts w:ascii="Times New Roman" w:hAnsi="Times New Roman"/>
          <w:color w:val="FF0000"/>
          <w:sz w:val="28"/>
          <w:szCs w:val="28"/>
        </w:rPr>
        <w:t xml:space="preserve">сельского поселения </w:t>
      </w:r>
      <w:proofErr w:type="spellStart"/>
      <w:r w:rsidRPr="00D033C7">
        <w:rPr>
          <w:rFonts w:ascii="Times New Roman" w:hAnsi="Times New Roman"/>
          <w:color w:val="FF0000"/>
          <w:sz w:val="28"/>
          <w:szCs w:val="28"/>
        </w:rPr>
        <w:t>Старошайговского</w:t>
      </w:r>
      <w:proofErr w:type="spellEnd"/>
    </w:p>
    <w:p w:rsidR="00081166" w:rsidRPr="00D033C7" w:rsidRDefault="00081166" w:rsidP="0008116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color w:val="FF0000"/>
          <w:sz w:val="28"/>
          <w:szCs w:val="28"/>
        </w:rPr>
      </w:pPr>
      <w:r w:rsidRPr="00D033C7">
        <w:rPr>
          <w:rFonts w:ascii="Times New Roman" w:hAnsi="Times New Roman"/>
          <w:color w:val="FF0000"/>
          <w:sz w:val="28"/>
          <w:szCs w:val="28"/>
        </w:rPr>
        <w:t xml:space="preserve">муниципального района                             </w:t>
      </w:r>
      <w:r>
        <w:rPr>
          <w:rFonts w:ascii="Times New Roman" w:hAnsi="Times New Roman"/>
          <w:color w:val="FF0000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Т.М.Вишнякова</w:t>
      </w:r>
      <w:proofErr w:type="spellEnd"/>
    </w:p>
    <w:p w:rsidR="00A432F6" w:rsidRDefault="00A432F6">
      <w:bookmarkStart w:id="0" w:name="_GoBack"/>
      <w:bookmarkEnd w:id="0"/>
    </w:p>
    <w:sectPr w:rsidR="00A432F6" w:rsidSect="00566B4C">
      <w:footnotePr>
        <w:pos w:val="beneathText"/>
      </w:footnotePr>
      <w:pgSz w:w="11905" w:h="16837"/>
      <w:pgMar w:top="1134" w:right="850" w:bottom="709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12F"/>
    <w:rsid w:val="00081166"/>
    <w:rsid w:val="0054212F"/>
    <w:rsid w:val="005662A5"/>
    <w:rsid w:val="00A432F6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1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081166"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81166"/>
    <w:pPr>
      <w:keepNext/>
      <w:numPr>
        <w:ilvl w:val="8"/>
        <w:numId w:val="1"/>
      </w:numPr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116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081166"/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paragraph" w:customStyle="1" w:styleId="ConsPlusNormal">
    <w:name w:val="ConsPlusNormal"/>
    <w:rsid w:val="0008116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NoSpacing">
    <w:name w:val="No Spacing"/>
    <w:rsid w:val="00081166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a3">
    <w:name w:val="Normal (Web)"/>
    <w:basedOn w:val="a"/>
    <w:rsid w:val="00081166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1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081166"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81166"/>
    <w:pPr>
      <w:keepNext/>
      <w:numPr>
        <w:ilvl w:val="8"/>
        <w:numId w:val="1"/>
      </w:numPr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116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081166"/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paragraph" w:customStyle="1" w:styleId="ConsPlusNormal">
    <w:name w:val="ConsPlusNormal"/>
    <w:rsid w:val="0008116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NoSpacing">
    <w:name w:val="No Spacing"/>
    <w:rsid w:val="00081166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a3">
    <w:name w:val="Normal (Web)"/>
    <w:basedOn w:val="a"/>
    <w:rsid w:val="0008116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4759</Characters>
  <Application>Microsoft Office Word</Application>
  <DocSecurity>0</DocSecurity>
  <Lines>39</Lines>
  <Paragraphs>11</Paragraphs>
  <ScaleCrop>false</ScaleCrop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2018-01-23T13:56:00Z</dcterms:created>
  <dcterms:modified xsi:type="dcterms:W3CDTF">2018-01-23T13:56:00Z</dcterms:modified>
</cp:coreProperties>
</file>